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42064D8" w14:textId="77777777" w:rsidR="00132F64" w:rsidRDefault="00132F64" w:rsidP="0048463B">
      <w:pPr>
        <w:ind w:right="142"/>
        <w:rPr>
          <w:rFonts w:ascii="Calibri" w:hAnsi="Calibri" w:cs="Calibri"/>
          <w:b/>
          <w:sz w:val="36"/>
          <w:szCs w:val="36"/>
        </w:rPr>
      </w:pPr>
    </w:p>
    <w:p w14:paraId="7E304770" w14:textId="77777777" w:rsidR="001D00DB" w:rsidRPr="007F5449" w:rsidRDefault="001D00DB" w:rsidP="0048463B">
      <w:pPr>
        <w:ind w:right="142"/>
        <w:rPr>
          <w:rFonts w:ascii="Calibri" w:hAnsi="Calibri" w:cs="Calibri"/>
          <w:b/>
          <w:sz w:val="36"/>
          <w:szCs w:val="36"/>
        </w:rPr>
      </w:pPr>
      <w:bookmarkStart w:id="0" w:name="_GoBack"/>
      <w:bookmarkEnd w:id="0"/>
      <w:r w:rsidRPr="007F5449">
        <w:rPr>
          <w:rFonts w:ascii="Calibri" w:hAnsi="Calibri" w:cs="Calibri"/>
          <w:b/>
          <w:sz w:val="36"/>
          <w:szCs w:val="36"/>
        </w:rPr>
        <w:t>Pressemeldung</w:t>
      </w:r>
    </w:p>
    <w:p w14:paraId="1D31A221" w14:textId="77777777" w:rsidR="001D00DB" w:rsidRPr="00DF4132" w:rsidRDefault="001D00DB" w:rsidP="0048463B">
      <w:pPr>
        <w:ind w:right="142"/>
      </w:pPr>
    </w:p>
    <w:p w14:paraId="14258B02" w14:textId="76736CFB" w:rsidR="001D00DB" w:rsidRDefault="0048463B" w:rsidP="0048463B">
      <w:pPr>
        <w:ind w:right="142"/>
      </w:pPr>
      <w:r>
        <w:rPr>
          <w:noProof/>
          <w:lang w:eastAsia="de-DE" w:bidi="ar-SA"/>
        </w:rPr>
        <mc:AlternateContent>
          <mc:Choice Requires="wps">
            <w:drawing>
              <wp:anchor distT="0" distB="0" distL="114300" distR="114300" simplePos="0" relativeHeight="251657728" behindDoc="0" locked="0" layoutInCell="1" allowOverlap="1" wp14:anchorId="24AF1818" wp14:editId="2B535C56">
                <wp:simplePos x="0" y="0"/>
                <wp:positionH relativeFrom="column">
                  <wp:posOffset>5143500</wp:posOffset>
                </wp:positionH>
                <wp:positionV relativeFrom="paragraph">
                  <wp:posOffset>4445</wp:posOffset>
                </wp:positionV>
                <wp:extent cx="958215" cy="249555"/>
                <wp:effectExtent l="0" t="0" r="32385" b="29845"/>
                <wp:wrapNone/>
                <wp:docPr id="2"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58215" cy="249555"/>
                        </a:xfrm>
                        <a:prstGeom prst="rect">
                          <a:avLst/>
                        </a:prstGeom>
                        <a:solidFill>
                          <a:srgbClr val="FFFFFF"/>
                        </a:solidFill>
                        <a:ln w="0">
                          <a:solidFill>
                            <a:srgbClr val="FFFFFF"/>
                          </a:solidFill>
                          <a:miter lim="800000"/>
                          <a:headEnd/>
                          <a:tailEnd/>
                        </a:ln>
                      </wps:spPr>
                      <wps:txbx>
                        <w:txbxContent>
                          <w:p w14:paraId="2B864844" w14:textId="1B923613" w:rsidR="00514940" w:rsidRDefault="00EE2E06" w:rsidP="007F5449">
                            <w:r>
                              <w:t>02.09.</w:t>
                            </w:r>
                            <w:r w:rsidR="00514940">
                              <w:t>2015</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 Box 5" o:spid="_x0000_s1026" type="#_x0000_t202" style="position:absolute;margin-left:405pt;margin-top:.35pt;width:75.45pt;height:19.6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" strokecolor="white" strokeweight="0">
                <v:textbox>
                  <w:txbxContent>
                    <w:p w14:paraId="2B864844" w14:textId="1B923613" w:rsidR="00514940" w:rsidRDefault="00EE2E06" w:rsidP="007F5449">
                      <w:r>
                        <w:t>02.09.</w:t>
                      </w:r>
                      <w:r w:rsidR="00514940">
                        <w:t>2015</w:t>
                      </w:r>
                    </w:p>
                  </w:txbxContent>
                </v:textbox>
              </v:shape>
            </w:pict>
          </mc:Fallback>
        </mc:AlternateContent>
      </w:r>
      <w:r w:rsidR="001D00DB">
        <w:rPr>
          <w:sz w:val="32"/>
          <w:szCs w:val="32"/>
        </w:rPr>
        <w:tab/>
      </w:r>
      <w:r w:rsidR="001D00DB">
        <w:rPr>
          <w:sz w:val="32"/>
          <w:szCs w:val="32"/>
        </w:rPr>
        <w:tab/>
      </w:r>
      <w:r w:rsidR="001D00DB">
        <w:rPr>
          <w:sz w:val="32"/>
          <w:szCs w:val="32"/>
        </w:rPr>
        <w:tab/>
      </w:r>
      <w:r w:rsidR="001D00DB">
        <w:rPr>
          <w:sz w:val="32"/>
          <w:szCs w:val="32"/>
        </w:rPr>
        <w:tab/>
      </w:r>
      <w:r w:rsidR="001D00DB">
        <w:rPr>
          <w:sz w:val="32"/>
          <w:szCs w:val="32"/>
        </w:rPr>
        <w:tab/>
      </w:r>
      <w:r w:rsidR="001D00DB">
        <w:rPr>
          <w:sz w:val="32"/>
          <w:szCs w:val="32"/>
        </w:rPr>
        <w:tab/>
      </w:r>
      <w:r w:rsidR="001D00DB">
        <w:tab/>
      </w:r>
      <w:r w:rsidR="001D00DB">
        <w:tab/>
      </w:r>
      <w:r w:rsidR="001D00DB">
        <w:tab/>
      </w:r>
      <w:r w:rsidR="001D00DB">
        <w:tab/>
      </w:r>
      <w:r w:rsidR="001D00DB">
        <w:tab/>
      </w:r>
    </w:p>
    <w:p w14:paraId="7F5275FC" w14:textId="17CEDFFB" w:rsidR="001D00DB" w:rsidRPr="00C623C5" w:rsidRDefault="001D00DB" w:rsidP="00132F64">
      <w:pPr>
        <w:ind w:left="7080" w:right="993" w:firstLine="708"/>
      </w:pPr>
    </w:p>
    <w:p w14:paraId="19852F79" w14:textId="77777777" w:rsidR="007F5449" w:rsidRPr="00AF131D" w:rsidRDefault="007F5449" w:rsidP="00132F64">
      <w:pPr>
        <w:ind w:right="993"/>
        <w:rPr>
          <w:rFonts w:eastAsia="Times New Roman"/>
          <w:b/>
          <w:sz w:val="16"/>
          <w:szCs w:val="16"/>
          <w:lang w:eastAsia="de-DE" w:bidi="ar-SA"/>
        </w:rPr>
      </w:pPr>
    </w:p>
    <w:p w14:paraId="29C98D6F" w14:textId="77777777" w:rsidR="00132F64" w:rsidRDefault="00132F64" w:rsidP="00132F64">
      <w:pPr>
        <w:ind w:right="993"/>
        <w:rPr>
          <w:b/>
          <w:sz w:val="36"/>
          <w:szCs w:val="36"/>
        </w:rPr>
      </w:pPr>
    </w:p>
    <w:p w14:paraId="22F0FD5B" w14:textId="77777777" w:rsidR="00EE2E06" w:rsidRDefault="00EE2E06" w:rsidP="00132F64">
      <w:pPr>
        <w:ind w:right="993"/>
        <w:rPr>
          <w:b/>
          <w:sz w:val="36"/>
          <w:szCs w:val="36"/>
        </w:rPr>
      </w:pPr>
      <w:r>
        <w:rPr>
          <w:b/>
          <w:sz w:val="36"/>
          <w:szCs w:val="36"/>
        </w:rPr>
        <w:t>Automation24 wird zum Komplettanbieter</w:t>
      </w:r>
    </w:p>
    <w:p w14:paraId="7DEE48F7" w14:textId="77777777" w:rsidR="00EE2E06" w:rsidRPr="005A2C1A" w:rsidRDefault="00EE2E06" w:rsidP="00132F64">
      <w:pPr>
        <w:ind w:right="993"/>
        <w:rPr>
          <w:b/>
          <w:sz w:val="28"/>
          <w:szCs w:val="28"/>
        </w:rPr>
      </w:pPr>
      <w:r>
        <w:rPr>
          <w:b/>
          <w:sz w:val="28"/>
          <w:szCs w:val="28"/>
        </w:rPr>
        <w:t xml:space="preserve">Online-Shop bietet alles vom Sensor bis zum Schaltschrank / </w:t>
      </w:r>
      <w:proofErr w:type="spellStart"/>
      <w:r>
        <w:rPr>
          <w:b/>
          <w:sz w:val="28"/>
          <w:szCs w:val="28"/>
        </w:rPr>
        <w:t>Fibox</w:t>
      </w:r>
      <w:proofErr w:type="spellEnd"/>
      <w:r w:rsidRPr="00D9699A">
        <w:rPr>
          <w:b/>
          <w:sz w:val="28"/>
          <w:szCs w:val="28"/>
        </w:rPr>
        <w:t>-</w:t>
      </w:r>
      <w:r>
        <w:rPr>
          <w:b/>
          <w:sz w:val="28"/>
          <w:szCs w:val="28"/>
        </w:rPr>
        <w:t>Schaltschränke runden Sortiment ab</w:t>
      </w:r>
    </w:p>
    <w:p w14:paraId="15BCD4D0" w14:textId="77777777" w:rsidR="00E92A5E" w:rsidRDefault="00E92A5E" w:rsidP="00132F64">
      <w:pPr>
        <w:ind w:right="993"/>
        <w:rPr>
          <w:u w:val="single"/>
        </w:rPr>
      </w:pPr>
    </w:p>
    <w:p w14:paraId="0FFF9422" w14:textId="77777777" w:rsidR="00EE2E06" w:rsidRPr="00E92A5E" w:rsidRDefault="00EE2E06" w:rsidP="00132F64">
      <w:pPr>
        <w:ind w:right="993"/>
        <w:rPr>
          <w:sz w:val="22"/>
          <w:szCs w:val="22"/>
        </w:rPr>
      </w:pPr>
      <w:r w:rsidRPr="00E92A5E">
        <w:rPr>
          <w:sz w:val="22"/>
          <w:szCs w:val="22"/>
          <w:u w:val="single"/>
        </w:rPr>
        <w:t>Essen</w:t>
      </w:r>
      <w:r w:rsidRPr="00E92A5E">
        <w:rPr>
          <w:sz w:val="22"/>
          <w:szCs w:val="22"/>
        </w:rPr>
        <w:t xml:space="preserve"> – Mit Schaltschränken der Marke </w:t>
      </w:r>
      <w:proofErr w:type="spellStart"/>
      <w:r w:rsidRPr="00E92A5E">
        <w:rPr>
          <w:sz w:val="22"/>
          <w:szCs w:val="22"/>
        </w:rPr>
        <w:t>Fibox</w:t>
      </w:r>
      <w:proofErr w:type="spellEnd"/>
      <w:r w:rsidRPr="00E92A5E">
        <w:rPr>
          <w:sz w:val="22"/>
          <w:szCs w:val="22"/>
        </w:rPr>
        <w:t xml:space="preserve"> bietet Automation24 ein Komplettpaket für Automatisierungsanlagen zum Niedrigpreis. Neben Kunststoff- und Metallgehäusen, Wandschaltschränken und Kleinverteilern wurden auch die entsprechenden Zubehörteile ins Sortiment aufgenommen. </w:t>
      </w:r>
    </w:p>
    <w:p w14:paraId="5AE28B7B" w14:textId="77777777" w:rsidR="00EE2E06" w:rsidRPr="00E92A5E" w:rsidRDefault="00EE2E06" w:rsidP="00132F64">
      <w:pPr>
        <w:ind w:right="993"/>
        <w:rPr>
          <w:sz w:val="22"/>
          <w:szCs w:val="22"/>
        </w:rPr>
      </w:pPr>
    </w:p>
    <w:p w14:paraId="400DD130" w14:textId="77777777" w:rsidR="00EE2E06" w:rsidRPr="00E92A5E" w:rsidRDefault="00EE2E06" w:rsidP="00132F64">
      <w:pPr>
        <w:ind w:right="993"/>
        <w:rPr>
          <w:b/>
          <w:sz w:val="22"/>
          <w:szCs w:val="22"/>
        </w:rPr>
      </w:pPr>
      <w:r w:rsidRPr="00E92A5E">
        <w:rPr>
          <w:b/>
          <w:sz w:val="22"/>
          <w:szCs w:val="22"/>
        </w:rPr>
        <w:t>Robuste Wandschaltschränke für höchste Ansprüche</w:t>
      </w:r>
    </w:p>
    <w:p w14:paraId="6D1F00AB" w14:textId="77777777" w:rsidR="00EE2E06" w:rsidRPr="00E92A5E" w:rsidRDefault="00EE2E06" w:rsidP="00132F64">
      <w:pPr>
        <w:ind w:right="993"/>
        <w:rPr>
          <w:sz w:val="22"/>
          <w:szCs w:val="22"/>
        </w:rPr>
      </w:pPr>
      <w:r w:rsidRPr="00E92A5E">
        <w:rPr>
          <w:sz w:val="22"/>
          <w:szCs w:val="22"/>
        </w:rPr>
        <w:t xml:space="preserve">Die sehr anwenderorientierten </w:t>
      </w:r>
      <w:proofErr w:type="spellStart"/>
      <w:r w:rsidRPr="00E92A5E">
        <w:rPr>
          <w:sz w:val="22"/>
          <w:szCs w:val="22"/>
        </w:rPr>
        <w:t>Fibox</w:t>
      </w:r>
      <w:proofErr w:type="spellEnd"/>
      <w:r w:rsidRPr="00E92A5E">
        <w:rPr>
          <w:sz w:val="22"/>
          <w:szCs w:val="22"/>
        </w:rPr>
        <w:t xml:space="preserve">-Wandschaltschränke der ARCA-Serie sind eine kostengünstige Alternative zu Stahlblechwandschränken und zeichnen sich durch eine einfache Handhabung aus. Ein Montagerahmen mit variabler Einbauhöhe erleichtert die Installation von Schaltgeräten. Umfangreiches Montagezubehör ermöglicht sowohl eine Wand- als auch eine Mastmontage. </w:t>
      </w:r>
    </w:p>
    <w:p w14:paraId="59697EFB" w14:textId="77777777" w:rsidR="00EE2E06" w:rsidRPr="00E92A5E" w:rsidRDefault="00EE2E06" w:rsidP="00132F64">
      <w:pPr>
        <w:ind w:right="993"/>
        <w:rPr>
          <w:sz w:val="22"/>
          <w:szCs w:val="22"/>
        </w:rPr>
      </w:pPr>
    </w:p>
    <w:p w14:paraId="3F393B86" w14:textId="77777777" w:rsidR="00EE2E06" w:rsidRPr="00E92A5E" w:rsidRDefault="00EE2E06" w:rsidP="00132F64">
      <w:pPr>
        <w:ind w:right="993"/>
        <w:rPr>
          <w:sz w:val="22"/>
          <w:szCs w:val="22"/>
        </w:rPr>
      </w:pPr>
      <w:r w:rsidRPr="00E92A5E">
        <w:rPr>
          <w:sz w:val="22"/>
          <w:szCs w:val="22"/>
        </w:rPr>
        <w:t>Die Schaltschränke sind in sechs Größen und mit unterschiedlichem Türanschlag verfügbar. Dank der hohen Schlagfestigkeit IK 10 und der Schutzart IP 66 bieten sie auch in sehr anspruchsvollen Umgebungen höchste Sicherheit. Die Gehäuse sind wasserdicht, UV-beständig und bis 80°C hitzeresistent. Zum Schutz der Applikationen steht, je nach Baugröße, eine 1- oder 2-Punktschließung zur Verfügung, die durch verschiedene Schlosseinsätze ergänzt werden kann. Nach Produktionsfreigabe des Lieferanten folgen Varianten mit 3-Punkt-Schwenkhebelverschluss und Sichtfenstertür.</w:t>
      </w:r>
    </w:p>
    <w:p w14:paraId="11AD6371" w14:textId="77777777" w:rsidR="00EE2E06" w:rsidRPr="00E92A5E" w:rsidRDefault="00EE2E06" w:rsidP="00132F64">
      <w:pPr>
        <w:ind w:right="993"/>
        <w:rPr>
          <w:sz w:val="22"/>
          <w:szCs w:val="22"/>
        </w:rPr>
      </w:pPr>
    </w:p>
    <w:p w14:paraId="43CC9EC6" w14:textId="77777777" w:rsidR="00EE2E06" w:rsidRPr="00E92A5E" w:rsidRDefault="00EE2E06" w:rsidP="00132F64">
      <w:pPr>
        <w:ind w:right="993"/>
        <w:rPr>
          <w:b/>
          <w:sz w:val="22"/>
          <w:szCs w:val="22"/>
        </w:rPr>
      </w:pPr>
      <w:r w:rsidRPr="00E92A5E">
        <w:rPr>
          <w:b/>
          <w:sz w:val="22"/>
          <w:szCs w:val="22"/>
        </w:rPr>
        <w:lastRenderedPageBreak/>
        <w:t>Gehäuse in zahlreichen Varianten</w:t>
      </w:r>
    </w:p>
    <w:p w14:paraId="1BF3D8AA" w14:textId="77777777" w:rsidR="00EE2E06" w:rsidRPr="00E92A5E" w:rsidRDefault="00EE2E06" w:rsidP="00132F64">
      <w:pPr>
        <w:ind w:right="993"/>
        <w:rPr>
          <w:sz w:val="22"/>
          <w:szCs w:val="22"/>
        </w:rPr>
      </w:pPr>
      <w:r w:rsidRPr="00E92A5E">
        <w:rPr>
          <w:sz w:val="22"/>
          <w:szCs w:val="22"/>
        </w:rPr>
        <w:t xml:space="preserve">Ergänzt wird das Sortiment durch eine große Auswahl von Standardgehäusen für den Einsatz in verschiedensten Industriezweigen, darunter Fabrikautomation, Schiffsbau und Gebäudetechnik. Eine besonders hohe Varianz in Form und Größe bieten die Produkte der </w:t>
      </w:r>
      <w:proofErr w:type="spellStart"/>
      <w:r w:rsidRPr="00E92A5E">
        <w:rPr>
          <w:sz w:val="22"/>
          <w:szCs w:val="22"/>
        </w:rPr>
        <w:t>Fibox</w:t>
      </w:r>
      <w:proofErr w:type="spellEnd"/>
      <w:r w:rsidRPr="00E92A5E">
        <w:rPr>
          <w:sz w:val="22"/>
          <w:szCs w:val="22"/>
        </w:rPr>
        <w:t xml:space="preserve">-Reihe MNX in Polycarbonat (PC) mit Vorprägungen für metrische Verschraubungen. MNX-Gehäuse sind außerdem mit unterschiedlichen Deckelausführungen erhältlich. </w:t>
      </w:r>
    </w:p>
    <w:p w14:paraId="74CBB737" w14:textId="77777777" w:rsidR="00EE2E06" w:rsidRPr="00E92A5E" w:rsidRDefault="00EE2E06" w:rsidP="00132F64">
      <w:pPr>
        <w:ind w:right="993"/>
        <w:rPr>
          <w:sz w:val="22"/>
          <w:szCs w:val="22"/>
        </w:rPr>
      </w:pPr>
    </w:p>
    <w:p w14:paraId="4640A16E" w14:textId="77777777" w:rsidR="00EE2E06" w:rsidRPr="00E92A5E" w:rsidRDefault="00EE2E06" w:rsidP="00132F64">
      <w:pPr>
        <w:ind w:right="993"/>
        <w:rPr>
          <w:sz w:val="22"/>
          <w:szCs w:val="22"/>
        </w:rPr>
      </w:pPr>
      <w:r w:rsidRPr="00E92A5E">
        <w:rPr>
          <w:sz w:val="22"/>
          <w:szCs w:val="22"/>
        </w:rPr>
        <w:t>Besonders kostengünstig sind die schnell zu bearbeitenden und montierenden</w:t>
      </w:r>
      <w:r w:rsidRPr="00E92A5E">
        <w:rPr>
          <w:color w:val="548DD4" w:themeColor="text2" w:themeTint="99"/>
          <w:sz w:val="22"/>
          <w:szCs w:val="22"/>
        </w:rPr>
        <w:t xml:space="preserve"> </w:t>
      </w:r>
      <w:r w:rsidRPr="00E92A5E">
        <w:rPr>
          <w:sz w:val="22"/>
          <w:szCs w:val="22"/>
        </w:rPr>
        <w:t xml:space="preserve">Ausführungen der Produktreihe TEMPO, während sich die Metall-Gehäuse der ALU-Reihe durch eine besonders schlagfeste und robuste Konstruktion auszeichnen. Alle Gehäuse weisen eine gute Widerstandsfähigkeit gegen chemische Substanzen auf und sind auch für den Einsatz in extremen Umgebungen geeignet. </w:t>
      </w:r>
    </w:p>
    <w:p w14:paraId="387DDAE5" w14:textId="77777777" w:rsidR="00EE2E06" w:rsidRPr="00E92A5E" w:rsidRDefault="00EE2E06" w:rsidP="00132F64">
      <w:pPr>
        <w:ind w:right="993"/>
        <w:rPr>
          <w:sz w:val="22"/>
          <w:szCs w:val="22"/>
        </w:rPr>
      </w:pPr>
    </w:p>
    <w:p w14:paraId="4F43462D" w14:textId="77777777" w:rsidR="00EE2E06" w:rsidRPr="00E92A5E" w:rsidRDefault="00EE2E06" w:rsidP="00132F64">
      <w:pPr>
        <w:ind w:right="993"/>
        <w:rPr>
          <w:b/>
          <w:sz w:val="22"/>
          <w:szCs w:val="22"/>
        </w:rPr>
      </w:pPr>
      <w:r w:rsidRPr="00E92A5E">
        <w:rPr>
          <w:b/>
          <w:sz w:val="22"/>
          <w:szCs w:val="22"/>
        </w:rPr>
        <w:t>Kleinverteiler und Zubehör</w:t>
      </w:r>
    </w:p>
    <w:p w14:paraId="62E81505" w14:textId="77777777" w:rsidR="00EE2E06" w:rsidRPr="00E92A5E" w:rsidRDefault="00EE2E06" w:rsidP="00132F64">
      <w:pPr>
        <w:ind w:right="993"/>
        <w:rPr>
          <w:sz w:val="22"/>
          <w:szCs w:val="22"/>
        </w:rPr>
      </w:pPr>
      <w:r w:rsidRPr="00E92A5E">
        <w:rPr>
          <w:sz w:val="22"/>
          <w:szCs w:val="22"/>
        </w:rPr>
        <w:t xml:space="preserve">Ebenfalls verfügbar sind Kleinverteiler der MCE-Reihe. Sie sind aus Polycarbonat gefertigt und verfügen über metrische Vorprägungen. Die MCE Baureihe gibt es für 5, 9, 14, 28 oder 42 Teileinheiten, die 1-, 2- oder 3-reihig angeordnet sind. DIN-Tragschienen, Montageplatten und Befestigungen runden das Sortiment ab. </w:t>
      </w:r>
    </w:p>
    <w:p w14:paraId="7C7B5780" w14:textId="77777777" w:rsidR="00EE2E06" w:rsidRPr="00E92A5E" w:rsidRDefault="00EE2E06" w:rsidP="00132F64">
      <w:pPr>
        <w:ind w:right="993"/>
        <w:rPr>
          <w:sz w:val="22"/>
          <w:szCs w:val="22"/>
        </w:rPr>
      </w:pPr>
    </w:p>
    <w:p w14:paraId="22D8BEEA" w14:textId="77777777" w:rsidR="00EE2E06" w:rsidRPr="00E92A5E" w:rsidRDefault="00EE2E06" w:rsidP="00132F64">
      <w:pPr>
        <w:ind w:right="993"/>
        <w:rPr>
          <w:b/>
          <w:sz w:val="22"/>
          <w:szCs w:val="22"/>
        </w:rPr>
      </w:pPr>
      <w:r w:rsidRPr="00E92A5E">
        <w:rPr>
          <w:b/>
          <w:sz w:val="22"/>
          <w:szCs w:val="22"/>
        </w:rPr>
        <w:t>Über Automation24</w:t>
      </w:r>
    </w:p>
    <w:p w14:paraId="7020E2C2" w14:textId="77777777" w:rsidR="00EE2E06" w:rsidRPr="00E92A5E" w:rsidRDefault="00EE2E06" w:rsidP="00132F64">
      <w:pPr>
        <w:ind w:right="993"/>
        <w:rPr>
          <w:sz w:val="22"/>
          <w:szCs w:val="22"/>
        </w:rPr>
      </w:pPr>
      <w:r w:rsidRPr="00E92A5E">
        <w:rPr>
          <w:sz w:val="22"/>
          <w:szCs w:val="22"/>
        </w:rPr>
        <w:t xml:space="preserve">Die Automation24 GmbH hat sich auf den Internetversandhandel spezialisiert. Das Komplettsortiment für Automatisierungstechnik umfasst über 2.000 Markenartikel aus den Bereichen </w:t>
      </w:r>
      <w:proofErr w:type="spellStart"/>
      <w:r w:rsidRPr="00E92A5E">
        <w:rPr>
          <w:sz w:val="22"/>
          <w:szCs w:val="22"/>
        </w:rPr>
        <w:t>Positionssensorik</w:t>
      </w:r>
      <w:proofErr w:type="spellEnd"/>
      <w:r w:rsidRPr="00E92A5E">
        <w:rPr>
          <w:sz w:val="22"/>
          <w:szCs w:val="22"/>
        </w:rPr>
        <w:t xml:space="preserve">, </w:t>
      </w:r>
      <w:proofErr w:type="spellStart"/>
      <w:r w:rsidRPr="00E92A5E">
        <w:rPr>
          <w:sz w:val="22"/>
          <w:szCs w:val="22"/>
        </w:rPr>
        <w:t>Prozesssensorik</w:t>
      </w:r>
      <w:proofErr w:type="spellEnd"/>
      <w:r w:rsidRPr="00E92A5E">
        <w:rPr>
          <w:sz w:val="22"/>
          <w:szCs w:val="22"/>
        </w:rPr>
        <w:t>, Steuerungs- und Antriebstechnik, Industrial Ethernet, Industrieleuchten, Schalt- und Schutztechnik, Bedienen und Beobachten, Spannungsversorgung, Gehäuse sowie Verbindungstechnik. Sämtliche Produkte sind bei Automation24 bereits bei Kleinstabnahmemengen ab dem ersten Stück zu einem ausgezeichneten Preis-Leistungsverhältnis erhältlich.</w:t>
      </w:r>
    </w:p>
    <w:p w14:paraId="0DEAF6EE" w14:textId="6D7D0D54" w:rsidR="00DF073A" w:rsidRPr="00E92A5E" w:rsidRDefault="00DF073A" w:rsidP="00132F64">
      <w:pPr>
        <w:ind w:right="993"/>
        <w:rPr>
          <w:sz w:val="22"/>
          <w:szCs w:val="22"/>
        </w:rPr>
      </w:pPr>
      <w:r w:rsidRPr="00E92A5E">
        <w:rPr>
          <w:sz w:val="22"/>
          <w:szCs w:val="22"/>
        </w:rPr>
        <w:t>_____________________________</w:t>
      </w:r>
      <w:r w:rsidR="00E92A5E">
        <w:rPr>
          <w:sz w:val="22"/>
          <w:szCs w:val="22"/>
        </w:rPr>
        <w:t>______</w:t>
      </w:r>
    </w:p>
    <w:p w14:paraId="0A0FB99E" w14:textId="24B318F6" w:rsidR="00DF073A" w:rsidRPr="00E92A5E" w:rsidRDefault="00DF073A" w:rsidP="00132F64">
      <w:pPr>
        <w:ind w:right="993"/>
        <w:rPr>
          <w:sz w:val="22"/>
          <w:szCs w:val="22"/>
        </w:rPr>
      </w:pPr>
      <w:r w:rsidRPr="00E92A5E">
        <w:rPr>
          <w:b/>
          <w:bCs/>
          <w:sz w:val="22"/>
          <w:szCs w:val="22"/>
        </w:rPr>
        <w:t>Zeichen</w:t>
      </w:r>
      <w:r w:rsidRPr="00E92A5E">
        <w:rPr>
          <w:sz w:val="22"/>
          <w:szCs w:val="22"/>
        </w:rPr>
        <w:t xml:space="preserve"> (Fließtext inkl. Leerzeichen</w:t>
      </w:r>
      <w:r w:rsidR="00EE2E06" w:rsidRPr="00E92A5E">
        <w:rPr>
          <w:sz w:val="22"/>
          <w:szCs w:val="22"/>
        </w:rPr>
        <w:t>): 2.980</w:t>
      </w:r>
    </w:p>
    <w:p w14:paraId="3443A26F" w14:textId="77777777" w:rsidR="00132F64" w:rsidRDefault="00132F64" w:rsidP="00132F64">
      <w:pPr>
        <w:ind w:right="993"/>
      </w:pPr>
    </w:p>
    <w:p w14:paraId="38D5382A" w14:textId="0A172114" w:rsidR="00B12024" w:rsidRDefault="00DF073A" w:rsidP="00132F64">
      <w:pPr>
        <w:ind w:right="993"/>
        <w:rPr>
          <w:rFonts w:eastAsia="Times New Roman"/>
          <w:b/>
          <w:lang w:eastAsia="de-DE" w:bidi="ar-SA"/>
        </w:rPr>
      </w:pPr>
      <w:r w:rsidRPr="00A5438F">
        <w:rPr>
          <w:sz w:val="20"/>
          <w:szCs w:val="20"/>
        </w:rPr>
        <w:t>Bei Verwendung wird um Zusendung eines Belegheftes gebeten.</w:t>
      </w:r>
      <w:r w:rsidRPr="000873DB">
        <w:t xml:space="preserve"> </w:t>
      </w:r>
      <w:r w:rsidRPr="000873DB">
        <w:rPr>
          <w:sz w:val="20"/>
          <w:szCs w:val="20"/>
        </w:rPr>
        <w:t>Text und Fotos dieser Pressemitteilung stehen für Sie unt</w:t>
      </w:r>
      <w:r>
        <w:rPr>
          <w:sz w:val="20"/>
          <w:szCs w:val="20"/>
        </w:rPr>
        <w:t xml:space="preserve">er </w:t>
      </w:r>
      <w:r w:rsidRPr="00620C04">
        <w:rPr>
          <w:sz w:val="20"/>
          <w:szCs w:val="20"/>
        </w:rPr>
        <w:t>news</w:t>
      </w:r>
      <w:r w:rsidR="00132F64">
        <w:rPr>
          <w:sz w:val="20"/>
          <w:szCs w:val="20"/>
        </w:rPr>
        <w:t>.cision.com/de/automation24</w:t>
      </w:r>
      <w:r>
        <w:rPr>
          <w:sz w:val="20"/>
          <w:szCs w:val="20"/>
        </w:rPr>
        <w:t xml:space="preserve"> </w:t>
      </w:r>
      <w:r w:rsidRPr="000873DB">
        <w:rPr>
          <w:sz w:val="20"/>
          <w:szCs w:val="20"/>
        </w:rPr>
        <w:t>zum Download bereit.</w:t>
      </w:r>
    </w:p>
    <w:sectPr w:rsidR="00B12024" w:rsidSect="00EE2E06">
      <w:footerReference w:type="default" r:id="rId8"/>
      <w:pgSz w:w="11906" w:h="16838"/>
      <w:pgMar w:top="1417" w:right="849" w:bottom="1134" w:left="1417"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3C06799" w14:textId="77777777" w:rsidR="00514940" w:rsidRDefault="00514940">
      <w:pPr>
        <w:spacing w:line="240" w:lineRule="auto"/>
      </w:pPr>
      <w:r>
        <w:separator/>
      </w:r>
    </w:p>
  </w:endnote>
  <w:endnote w:type="continuationSeparator" w:id="0">
    <w:p w14:paraId="12F22F3C" w14:textId="77777777" w:rsidR="00514940" w:rsidRDefault="0051494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Lucida Grande">
    <w:panose1 w:val="020B0600040502020204"/>
    <w:charset w:val="00"/>
    <w:family w:val="auto"/>
    <w:pitch w:val="variable"/>
    <w:sig w:usb0="E1000AEF" w:usb1="5000A1FF" w:usb2="00000000" w:usb3="00000000" w:csb0="000001B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ＭＳ ゴシック">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778" w:type="dxa"/>
      <w:tblLayout w:type="fixed"/>
      <w:tblLook w:val="0000" w:firstRow="0" w:lastRow="0" w:firstColumn="0" w:lastColumn="0" w:noHBand="0" w:noVBand="0"/>
    </w:tblPr>
    <w:tblGrid>
      <w:gridCol w:w="4869"/>
      <w:gridCol w:w="4909"/>
    </w:tblGrid>
    <w:tr w:rsidR="00514940" w:rsidRPr="003C4FCC" w14:paraId="71028660" w14:textId="77777777" w:rsidTr="002012B3">
      <w:tc>
        <w:tcPr>
          <w:tcW w:w="4077" w:type="dxa"/>
        </w:tcPr>
        <w:p w14:paraId="3FB184F3" w14:textId="77777777" w:rsidR="00514940" w:rsidRPr="003C4FCC" w:rsidRDefault="00514940" w:rsidP="002012B3">
          <w:pPr>
            <w:pStyle w:val="Fuzeile"/>
            <w:rPr>
              <w:sz w:val="16"/>
            </w:rPr>
          </w:pPr>
        </w:p>
        <w:p w14:paraId="184645FB" w14:textId="77777777" w:rsidR="00514940" w:rsidRPr="003C4FCC" w:rsidRDefault="00514940" w:rsidP="002012B3">
          <w:pPr>
            <w:pStyle w:val="Fuzeile"/>
            <w:rPr>
              <w:b/>
              <w:bCs/>
              <w:sz w:val="16"/>
              <w:u w:val="single"/>
            </w:rPr>
          </w:pPr>
          <w:r w:rsidRPr="003C4FCC">
            <w:rPr>
              <w:b/>
              <w:bCs/>
              <w:sz w:val="16"/>
              <w:u w:val="single"/>
            </w:rPr>
            <w:t>Herausgeber:</w:t>
          </w:r>
        </w:p>
        <w:p w14:paraId="5AF770A5" w14:textId="77777777" w:rsidR="00514940" w:rsidRPr="003C4FCC" w:rsidRDefault="00514940" w:rsidP="002012B3">
          <w:pPr>
            <w:pStyle w:val="Fuzeile"/>
            <w:rPr>
              <w:b/>
              <w:bCs/>
              <w:sz w:val="16"/>
            </w:rPr>
          </w:pPr>
          <w:r w:rsidRPr="003C4FCC">
            <w:rPr>
              <w:b/>
              <w:bCs/>
              <w:sz w:val="16"/>
            </w:rPr>
            <w:t>Automation24 GmbH</w:t>
          </w:r>
        </w:p>
        <w:p w14:paraId="61A94833" w14:textId="77777777" w:rsidR="00514940" w:rsidRPr="003C4FCC" w:rsidRDefault="00514940" w:rsidP="002012B3">
          <w:pPr>
            <w:pStyle w:val="Fuzeile"/>
            <w:rPr>
              <w:sz w:val="16"/>
            </w:rPr>
          </w:pPr>
          <w:r w:rsidRPr="003C4FCC">
            <w:rPr>
              <w:sz w:val="16"/>
            </w:rPr>
            <w:t>Heinrich-Held-Straße 34, 45133 Essen</w:t>
          </w:r>
        </w:p>
        <w:p w14:paraId="3643B9B3" w14:textId="77777777" w:rsidR="00514940" w:rsidRPr="003C4FCC" w:rsidRDefault="00514940" w:rsidP="002012B3">
          <w:pPr>
            <w:pStyle w:val="Fuzeile"/>
            <w:rPr>
              <w:sz w:val="16"/>
            </w:rPr>
          </w:pPr>
          <w:r w:rsidRPr="003C4FCC">
            <w:rPr>
              <w:sz w:val="16"/>
            </w:rPr>
            <w:t>Katharina Zeutschler</w:t>
          </w:r>
        </w:p>
        <w:p w14:paraId="5F37D474" w14:textId="77777777" w:rsidR="00514940" w:rsidRPr="003C4FCC" w:rsidRDefault="00514940" w:rsidP="002012B3">
          <w:pPr>
            <w:pStyle w:val="Fuzeile"/>
            <w:rPr>
              <w:sz w:val="16"/>
              <w:lang w:val="it-IT"/>
            </w:rPr>
          </w:pPr>
          <w:r w:rsidRPr="003C4FCC">
            <w:rPr>
              <w:sz w:val="16"/>
              <w:lang w:val="it-IT"/>
            </w:rPr>
            <w:t>E-Mail: katharina.zeutschler@automation24.com</w:t>
          </w:r>
        </w:p>
        <w:p w14:paraId="7BDE4A77" w14:textId="77777777" w:rsidR="00514940" w:rsidRPr="003C4FCC" w:rsidRDefault="00514940" w:rsidP="002012B3">
          <w:pPr>
            <w:pStyle w:val="Fuzeile"/>
            <w:rPr>
              <w:sz w:val="16"/>
            </w:rPr>
          </w:pPr>
          <w:r w:rsidRPr="003C4FCC">
            <w:rPr>
              <w:sz w:val="16"/>
            </w:rPr>
            <w:t xml:space="preserve">Telefon: 0201/ 523130-12, Fax: 0201/ 523130-29 </w:t>
          </w:r>
        </w:p>
        <w:p w14:paraId="19DBBFC1" w14:textId="77777777" w:rsidR="00514940" w:rsidRPr="003C4FCC" w:rsidRDefault="00514940" w:rsidP="002012B3">
          <w:pPr>
            <w:pStyle w:val="Fuzeile"/>
            <w:rPr>
              <w:sz w:val="16"/>
            </w:rPr>
          </w:pPr>
        </w:p>
      </w:tc>
      <w:tc>
        <w:tcPr>
          <w:tcW w:w="4111" w:type="dxa"/>
        </w:tcPr>
        <w:p w14:paraId="1E5800CB" w14:textId="77777777" w:rsidR="00514940" w:rsidRPr="003C4FCC" w:rsidRDefault="00514940" w:rsidP="002012B3">
          <w:pPr>
            <w:pStyle w:val="Fuzeile"/>
            <w:rPr>
              <w:sz w:val="16"/>
            </w:rPr>
          </w:pPr>
        </w:p>
        <w:p w14:paraId="31232FA2" w14:textId="77777777" w:rsidR="00514940" w:rsidRPr="003C4FCC" w:rsidRDefault="00514940" w:rsidP="002012B3">
          <w:pPr>
            <w:pStyle w:val="Fuzeile"/>
            <w:rPr>
              <w:b/>
              <w:sz w:val="16"/>
              <w:u w:val="single"/>
            </w:rPr>
          </w:pPr>
          <w:r w:rsidRPr="003C4FCC">
            <w:rPr>
              <w:b/>
              <w:sz w:val="16"/>
              <w:u w:val="single"/>
            </w:rPr>
            <w:t>Redaktion:</w:t>
          </w:r>
        </w:p>
        <w:p w14:paraId="2DE7230F" w14:textId="77777777" w:rsidR="00514940" w:rsidRPr="003C4FCC" w:rsidRDefault="00514940" w:rsidP="002012B3">
          <w:pPr>
            <w:pStyle w:val="Fuzeile"/>
            <w:rPr>
              <w:sz w:val="16"/>
            </w:rPr>
          </w:pPr>
          <w:r>
            <w:rPr>
              <w:b/>
              <w:sz w:val="16"/>
            </w:rPr>
            <w:t>B</w:t>
          </w:r>
          <w:r w:rsidRPr="003C4FCC">
            <w:rPr>
              <w:b/>
              <w:sz w:val="16"/>
            </w:rPr>
            <w:t>randrevier GmbH</w:t>
          </w:r>
        </w:p>
        <w:p w14:paraId="1738BBB0" w14:textId="77777777" w:rsidR="00514940" w:rsidRPr="003C4FCC" w:rsidRDefault="00514940" w:rsidP="002012B3">
          <w:pPr>
            <w:pStyle w:val="Fuzeile"/>
            <w:rPr>
              <w:sz w:val="16"/>
            </w:rPr>
          </w:pPr>
          <w:proofErr w:type="spellStart"/>
          <w:r w:rsidRPr="003C4FCC">
            <w:rPr>
              <w:sz w:val="16"/>
            </w:rPr>
            <w:t>Gemarkenstr</w:t>
          </w:r>
          <w:proofErr w:type="spellEnd"/>
          <w:r w:rsidRPr="003C4FCC">
            <w:rPr>
              <w:sz w:val="16"/>
            </w:rPr>
            <w:t>. 138a, 45147 Essen</w:t>
          </w:r>
        </w:p>
        <w:p w14:paraId="7684FC1E" w14:textId="77777777" w:rsidR="00514940" w:rsidRPr="008D4CD9" w:rsidRDefault="00514940" w:rsidP="002012B3">
          <w:pPr>
            <w:pStyle w:val="Fuzeile"/>
            <w:rPr>
              <w:sz w:val="16"/>
              <w:lang w:val="es-ES_tradnl"/>
            </w:rPr>
          </w:pPr>
          <w:r w:rsidRPr="008D4CD9">
            <w:rPr>
              <w:sz w:val="16"/>
              <w:lang w:val="es-ES_tradnl"/>
            </w:rPr>
            <w:t>Simone Lafrenz</w:t>
          </w:r>
        </w:p>
        <w:p w14:paraId="66C8F90A" w14:textId="77777777" w:rsidR="00514940" w:rsidRPr="003C4FCC" w:rsidRDefault="00514940" w:rsidP="002012B3">
          <w:pPr>
            <w:pStyle w:val="Fuzeile"/>
            <w:rPr>
              <w:sz w:val="16"/>
              <w:lang w:val="it-IT"/>
            </w:rPr>
          </w:pPr>
          <w:r>
            <w:rPr>
              <w:sz w:val="16"/>
              <w:lang w:val="it-IT"/>
            </w:rPr>
            <w:t>E-Mail: lafrenz</w:t>
          </w:r>
          <w:r w:rsidRPr="003C4FCC">
            <w:rPr>
              <w:sz w:val="16"/>
              <w:lang w:val="it-IT"/>
            </w:rPr>
            <w:t xml:space="preserve">@brandrevier.com </w:t>
          </w:r>
        </w:p>
        <w:p w14:paraId="4706F56F" w14:textId="77777777" w:rsidR="00514940" w:rsidRPr="003C4FCC" w:rsidRDefault="00514940" w:rsidP="00C11E6E">
          <w:pPr>
            <w:pStyle w:val="Fuzeile"/>
            <w:rPr>
              <w:sz w:val="16"/>
            </w:rPr>
          </w:pPr>
          <w:r w:rsidRPr="003C4FCC">
            <w:rPr>
              <w:sz w:val="16"/>
            </w:rPr>
            <w:t xml:space="preserve">Telefon: </w:t>
          </w:r>
          <w:r w:rsidRPr="003C4FCC">
            <w:rPr>
              <w:sz w:val="16"/>
              <w:szCs w:val="16"/>
            </w:rPr>
            <w:t xml:space="preserve">02 01/ 87 42 93 </w:t>
          </w:r>
          <w:r>
            <w:rPr>
              <w:sz w:val="16"/>
              <w:szCs w:val="16"/>
            </w:rPr>
            <w:t>–</w:t>
          </w:r>
          <w:r w:rsidRPr="003C4FCC">
            <w:rPr>
              <w:sz w:val="16"/>
              <w:szCs w:val="16"/>
            </w:rPr>
            <w:t xml:space="preserve"> 1</w:t>
          </w:r>
          <w:r>
            <w:rPr>
              <w:sz w:val="16"/>
              <w:szCs w:val="16"/>
            </w:rPr>
            <w:t>3, Fax: 0201/ 874 293-29</w:t>
          </w:r>
        </w:p>
      </w:tc>
    </w:tr>
  </w:tbl>
  <w:p w14:paraId="08EA1607" w14:textId="77777777" w:rsidR="00514940" w:rsidRDefault="00514940">
    <w:pPr>
      <w:pStyle w:val="Fuzeile"/>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50B3B20" w14:textId="77777777" w:rsidR="00514940" w:rsidRDefault="00514940">
      <w:pPr>
        <w:spacing w:line="240" w:lineRule="auto"/>
      </w:pPr>
      <w:r>
        <w:separator/>
      </w:r>
    </w:p>
  </w:footnote>
  <w:footnote w:type="continuationSeparator" w:id="0">
    <w:p w14:paraId="5FD6DF68" w14:textId="77777777" w:rsidR="00514940" w:rsidRDefault="00514940">
      <w:pPr>
        <w:spacing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993C228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2ADF5FA4"/>
    <w:multiLevelType w:val="hybridMultilevel"/>
    <w:tmpl w:val="E4F054BE"/>
    <w:lvl w:ilvl="0" w:tplc="04070001">
      <w:start w:val="1"/>
      <w:numFmt w:val="bullet"/>
      <w:lvlText w:val=""/>
      <w:lvlJc w:val="left"/>
      <w:pPr>
        <w:ind w:left="0" w:hanging="360"/>
      </w:pPr>
      <w:rPr>
        <w:rFonts w:ascii="Symbol" w:hAnsi="Symbol" w:hint="default"/>
      </w:rPr>
    </w:lvl>
    <w:lvl w:ilvl="1" w:tplc="04070003" w:tentative="1">
      <w:start w:val="1"/>
      <w:numFmt w:val="bullet"/>
      <w:lvlText w:val="o"/>
      <w:lvlJc w:val="left"/>
      <w:pPr>
        <w:ind w:left="720" w:hanging="360"/>
      </w:pPr>
      <w:rPr>
        <w:rFonts w:ascii="Courier New" w:hAnsi="Courier New" w:hint="default"/>
      </w:rPr>
    </w:lvl>
    <w:lvl w:ilvl="2" w:tplc="04070005" w:tentative="1">
      <w:start w:val="1"/>
      <w:numFmt w:val="bullet"/>
      <w:lvlText w:val=""/>
      <w:lvlJc w:val="left"/>
      <w:pPr>
        <w:ind w:left="1440" w:hanging="360"/>
      </w:pPr>
      <w:rPr>
        <w:rFonts w:ascii="Wingdings" w:hAnsi="Wingdings" w:hint="default"/>
      </w:rPr>
    </w:lvl>
    <w:lvl w:ilvl="3" w:tplc="04070001" w:tentative="1">
      <w:start w:val="1"/>
      <w:numFmt w:val="bullet"/>
      <w:lvlText w:val=""/>
      <w:lvlJc w:val="left"/>
      <w:pPr>
        <w:ind w:left="2160" w:hanging="360"/>
      </w:pPr>
      <w:rPr>
        <w:rFonts w:ascii="Symbol" w:hAnsi="Symbol" w:hint="default"/>
      </w:rPr>
    </w:lvl>
    <w:lvl w:ilvl="4" w:tplc="04070003" w:tentative="1">
      <w:start w:val="1"/>
      <w:numFmt w:val="bullet"/>
      <w:lvlText w:val="o"/>
      <w:lvlJc w:val="left"/>
      <w:pPr>
        <w:ind w:left="2880" w:hanging="360"/>
      </w:pPr>
      <w:rPr>
        <w:rFonts w:ascii="Courier New" w:hAnsi="Courier New" w:hint="default"/>
      </w:rPr>
    </w:lvl>
    <w:lvl w:ilvl="5" w:tplc="04070005" w:tentative="1">
      <w:start w:val="1"/>
      <w:numFmt w:val="bullet"/>
      <w:lvlText w:val=""/>
      <w:lvlJc w:val="left"/>
      <w:pPr>
        <w:ind w:left="3600" w:hanging="360"/>
      </w:pPr>
      <w:rPr>
        <w:rFonts w:ascii="Wingdings" w:hAnsi="Wingdings" w:hint="default"/>
      </w:rPr>
    </w:lvl>
    <w:lvl w:ilvl="6" w:tplc="04070001" w:tentative="1">
      <w:start w:val="1"/>
      <w:numFmt w:val="bullet"/>
      <w:lvlText w:val=""/>
      <w:lvlJc w:val="left"/>
      <w:pPr>
        <w:ind w:left="4320" w:hanging="360"/>
      </w:pPr>
      <w:rPr>
        <w:rFonts w:ascii="Symbol" w:hAnsi="Symbol" w:hint="default"/>
      </w:rPr>
    </w:lvl>
    <w:lvl w:ilvl="7" w:tplc="04070003" w:tentative="1">
      <w:start w:val="1"/>
      <w:numFmt w:val="bullet"/>
      <w:lvlText w:val="o"/>
      <w:lvlJc w:val="left"/>
      <w:pPr>
        <w:ind w:left="5040" w:hanging="360"/>
      </w:pPr>
      <w:rPr>
        <w:rFonts w:ascii="Courier New" w:hAnsi="Courier New" w:hint="default"/>
      </w:rPr>
    </w:lvl>
    <w:lvl w:ilvl="8" w:tplc="04070005" w:tentative="1">
      <w:start w:val="1"/>
      <w:numFmt w:val="bullet"/>
      <w:lvlText w:val=""/>
      <w:lvlJc w:val="left"/>
      <w:pPr>
        <w:ind w:left="5760" w:hanging="360"/>
      </w:pPr>
      <w:rPr>
        <w:rFonts w:ascii="Wingdings" w:hAnsi="Wingdings" w:hint="default"/>
      </w:rPr>
    </w:lvl>
  </w:abstractNum>
  <w:abstractNum w:abstractNumId="3">
    <w:nsid w:val="673F3366"/>
    <w:multiLevelType w:val="hybridMultilevel"/>
    <w:tmpl w:val="56B611E4"/>
    <w:lvl w:ilvl="0" w:tplc="1C961462">
      <w:start w:val="15"/>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nsid w:val="78DB3456"/>
    <w:multiLevelType w:val="hybridMultilevel"/>
    <w:tmpl w:val="1AEC1F86"/>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0"/>
  </w:num>
  <w:num w:numId="2">
    <w:abstractNumId w:val="1"/>
  </w:num>
  <w:num w:numId="3">
    <w:abstractNumId w:val="2"/>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00DB"/>
    <w:rsid w:val="00006E6C"/>
    <w:rsid w:val="0001307D"/>
    <w:rsid w:val="00015B65"/>
    <w:rsid w:val="00032332"/>
    <w:rsid w:val="000449E1"/>
    <w:rsid w:val="00046C2D"/>
    <w:rsid w:val="00066994"/>
    <w:rsid w:val="0007172D"/>
    <w:rsid w:val="000953A4"/>
    <w:rsid w:val="000A3C10"/>
    <w:rsid w:val="000A7F7F"/>
    <w:rsid w:val="000D1125"/>
    <w:rsid w:val="000F0BBC"/>
    <w:rsid w:val="000F41CC"/>
    <w:rsid w:val="001000BE"/>
    <w:rsid w:val="00116789"/>
    <w:rsid w:val="00132F64"/>
    <w:rsid w:val="00136A64"/>
    <w:rsid w:val="00147A8D"/>
    <w:rsid w:val="001501C0"/>
    <w:rsid w:val="00153947"/>
    <w:rsid w:val="0017217A"/>
    <w:rsid w:val="00172DC9"/>
    <w:rsid w:val="00185435"/>
    <w:rsid w:val="00187EAC"/>
    <w:rsid w:val="001927D1"/>
    <w:rsid w:val="001A584D"/>
    <w:rsid w:val="001C24F6"/>
    <w:rsid w:val="001D00DB"/>
    <w:rsid w:val="001E6EA4"/>
    <w:rsid w:val="002012B3"/>
    <w:rsid w:val="00215089"/>
    <w:rsid w:val="00235304"/>
    <w:rsid w:val="00246093"/>
    <w:rsid w:val="002608E3"/>
    <w:rsid w:val="00260DF4"/>
    <w:rsid w:val="002648DA"/>
    <w:rsid w:val="00270379"/>
    <w:rsid w:val="002752FE"/>
    <w:rsid w:val="00283F79"/>
    <w:rsid w:val="002911F2"/>
    <w:rsid w:val="002920FD"/>
    <w:rsid w:val="0029328D"/>
    <w:rsid w:val="00296419"/>
    <w:rsid w:val="002A45A9"/>
    <w:rsid w:val="002B328D"/>
    <w:rsid w:val="002D15F2"/>
    <w:rsid w:val="002D2CBE"/>
    <w:rsid w:val="003048F5"/>
    <w:rsid w:val="00304DAD"/>
    <w:rsid w:val="0030692F"/>
    <w:rsid w:val="0032773A"/>
    <w:rsid w:val="00336C58"/>
    <w:rsid w:val="003377FA"/>
    <w:rsid w:val="003452A5"/>
    <w:rsid w:val="0035375B"/>
    <w:rsid w:val="00365F72"/>
    <w:rsid w:val="00367A66"/>
    <w:rsid w:val="003877D2"/>
    <w:rsid w:val="003A7103"/>
    <w:rsid w:val="003C02B6"/>
    <w:rsid w:val="003C08A5"/>
    <w:rsid w:val="003D2239"/>
    <w:rsid w:val="003D6734"/>
    <w:rsid w:val="003F4585"/>
    <w:rsid w:val="00412124"/>
    <w:rsid w:val="00416BD4"/>
    <w:rsid w:val="004208F2"/>
    <w:rsid w:val="00424C1F"/>
    <w:rsid w:val="00435C0F"/>
    <w:rsid w:val="00457FE8"/>
    <w:rsid w:val="00460EB3"/>
    <w:rsid w:val="004640D7"/>
    <w:rsid w:val="0048463B"/>
    <w:rsid w:val="00485567"/>
    <w:rsid w:val="00490165"/>
    <w:rsid w:val="00495FF0"/>
    <w:rsid w:val="004B7854"/>
    <w:rsid w:val="004B78D3"/>
    <w:rsid w:val="004C2195"/>
    <w:rsid w:val="004C57E4"/>
    <w:rsid w:val="004F136E"/>
    <w:rsid w:val="004F51DB"/>
    <w:rsid w:val="00507CAD"/>
    <w:rsid w:val="00514940"/>
    <w:rsid w:val="0052787E"/>
    <w:rsid w:val="005368DD"/>
    <w:rsid w:val="0054356A"/>
    <w:rsid w:val="00547228"/>
    <w:rsid w:val="0056434B"/>
    <w:rsid w:val="005701D4"/>
    <w:rsid w:val="0057382B"/>
    <w:rsid w:val="005774CD"/>
    <w:rsid w:val="005933CF"/>
    <w:rsid w:val="005A6614"/>
    <w:rsid w:val="005D3F77"/>
    <w:rsid w:val="005D5F7D"/>
    <w:rsid w:val="005E632C"/>
    <w:rsid w:val="005F0D5B"/>
    <w:rsid w:val="005F39B2"/>
    <w:rsid w:val="005F3AEF"/>
    <w:rsid w:val="005F3EBB"/>
    <w:rsid w:val="006017F7"/>
    <w:rsid w:val="006125D7"/>
    <w:rsid w:val="0062674B"/>
    <w:rsid w:val="00682A74"/>
    <w:rsid w:val="00684CA2"/>
    <w:rsid w:val="00685508"/>
    <w:rsid w:val="00687749"/>
    <w:rsid w:val="006946DF"/>
    <w:rsid w:val="006A292A"/>
    <w:rsid w:val="006A3CFF"/>
    <w:rsid w:val="006B4EF7"/>
    <w:rsid w:val="006C7056"/>
    <w:rsid w:val="006D39DA"/>
    <w:rsid w:val="006D449A"/>
    <w:rsid w:val="006E0F63"/>
    <w:rsid w:val="006E6916"/>
    <w:rsid w:val="00710EBC"/>
    <w:rsid w:val="00713A83"/>
    <w:rsid w:val="00725B2C"/>
    <w:rsid w:val="00731685"/>
    <w:rsid w:val="00755587"/>
    <w:rsid w:val="007649D7"/>
    <w:rsid w:val="00766407"/>
    <w:rsid w:val="0076650D"/>
    <w:rsid w:val="007878D7"/>
    <w:rsid w:val="00787FB3"/>
    <w:rsid w:val="00791F37"/>
    <w:rsid w:val="00797AFB"/>
    <w:rsid w:val="007B03E5"/>
    <w:rsid w:val="007D3765"/>
    <w:rsid w:val="007E6536"/>
    <w:rsid w:val="007E6995"/>
    <w:rsid w:val="007F5449"/>
    <w:rsid w:val="00802567"/>
    <w:rsid w:val="0081057E"/>
    <w:rsid w:val="008228FA"/>
    <w:rsid w:val="00833C60"/>
    <w:rsid w:val="00837885"/>
    <w:rsid w:val="0084247F"/>
    <w:rsid w:val="00853FE1"/>
    <w:rsid w:val="00882D37"/>
    <w:rsid w:val="00886605"/>
    <w:rsid w:val="00893CFD"/>
    <w:rsid w:val="00896CA2"/>
    <w:rsid w:val="008B4473"/>
    <w:rsid w:val="008C3AA3"/>
    <w:rsid w:val="008D007E"/>
    <w:rsid w:val="008D1B55"/>
    <w:rsid w:val="008D4CD9"/>
    <w:rsid w:val="008D568D"/>
    <w:rsid w:val="008D72F3"/>
    <w:rsid w:val="008E5E22"/>
    <w:rsid w:val="009362DE"/>
    <w:rsid w:val="00940E1D"/>
    <w:rsid w:val="00947E5B"/>
    <w:rsid w:val="009570B4"/>
    <w:rsid w:val="00957283"/>
    <w:rsid w:val="009576A5"/>
    <w:rsid w:val="00966E68"/>
    <w:rsid w:val="00976DEA"/>
    <w:rsid w:val="009959AB"/>
    <w:rsid w:val="009B2A4C"/>
    <w:rsid w:val="009C23C5"/>
    <w:rsid w:val="009D6A17"/>
    <w:rsid w:val="009E1C33"/>
    <w:rsid w:val="009E7981"/>
    <w:rsid w:val="00A005BE"/>
    <w:rsid w:val="00A07103"/>
    <w:rsid w:val="00A22022"/>
    <w:rsid w:val="00A228B1"/>
    <w:rsid w:val="00A4036B"/>
    <w:rsid w:val="00A515B9"/>
    <w:rsid w:val="00A57CEA"/>
    <w:rsid w:val="00A605CB"/>
    <w:rsid w:val="00A667BD"/>
    <w:rsid w:val="00A668DA"/>
    <w:rsid w:val="00A66963"/>
    <w:rsid w:val="00A81609"/>
    <w:rsid w:val="00A854EB"/>
    <w:rsid w:val="00A861C6"/>
    <w:rsid w:val="00A949E5"/>
    <w:rsid w:val="00A94A0C"/>
    <w:rsid w:val="00AB627D"/>
    <w:rsid w:val="00AD0D39"/>
    <w:rsid w:val="00AE2DDC"/>
    <w:rsid w:val="00AE40BC"/>
    <w:rsid w:val="00AF131D"/>
    <w:rsid w:val="00B12024"/>
    <w:rsid w:val="00B21A01"/>
    <w:rsid w:val="00B32D1E"/>
    <w:rsid w:val="00B34C20"/>
    <w:rsid w:val="00B36800"/>
    <w:rsid w:val="00B66129"/>
    <w:rsid w:val="00B72190"/>
    <w:rsid w:val="00B72424"/>
    <w:rsid w:val="00B8425B"/>
    <w:rsid w:val="00B8736D"/>
    <w:rsid w:val="00B878B4"/>
    <w:rsid w:val="00BB02BC"/>
    <w:rsid w:val="00BB17AD"/>
    <w:rsid w:val="00BB2A11"/>
    <w:rsid w:val="00BC5750"/>
    <w:rsid w:val="00BD3CA1"/>
    <w:rsid w:val="00BE4691"/>
    <w:rsid w:val="00C11E6E"/>
    <w:rsid w:val="00C3082C"/>
    <w:rsid w:val="00C41A5B"/>
    <w:rsid w:val="00CA136A"/>
    <w:rsid w:val="00CB7AF3"/>
    <w:rsid w:val="00CC27EA"/>
    <w:rsid w:val="00CC3CE4"/>
    <w:rsid w:val="00CC68FE"/>
    <w:rsid w:val="00CD0F2A"/>
    <w:rsid w:val="00CD4A04"/>
    <w:rsid w:val="00CD7E0D"/>
    <w:rsid w:val="00CF0674"/>
    <w:rsid w:val="00CF1BE4"/>
    <w:rsid w:val="00CF3C50"/>
    <w:rsid w:val="00CF6DA4"/>
    <w:rsid w:val="00D26F86"/>
    <w:rsid w:val="00D4258A"/>
    <w:rsid w:val="00D42D4B"/>
    <w:rsid w:val="00D437D2"/>
    <w:rsid w:val="00D72DF2"/>
    <w:rsid w:val="00D80132"/>
    <w:rsid w:val="00D80BB0"/>
    <w:rsid w:val="00D80D34"/>
    <w:rsid w:val="00DB756A"/>
    <w:rsid w:val="00DF073A"/>
    <w:rsid w:val="00E148B6"/>
    <w:rsid w:val="00E26769"/>
    <w:rsid w:val="00E27A1D"/>
    <w:rsid w:val="00E506E3"/>
    <w:rsid w:val="00E51971"/>
    <w:rsid w:val="00E75772"/>
    <w:rsid w:val="00E75E05"/>
    <w:rsid w:val="00E9050F"/>
    <w:rsid w:val="00E92A5E"/>
    <w:rsid w:val="00E930DA"/>
    <w:rsid w:val="00E932CE"/>
    <w:rsid w:val="00EB6674"/>
    <w:rsid w:val="00EC798C"/>
    <w:rsid w:val="00ED42CE"/>
    <w:rsid w:val="00ED4A55"/>
    <w:rsid w:val="00ED5840"/>
    <w:rsid w:val="00EE2E06"/>
    <w:rsid w:val="00EF6096"/>
    <w:rsid w:val="00F11570"/>
    <w:rsid w:val="00F16197"/>
    <w:rsid w:val="00F25200"/>
    <w:rsid w:val="00F27890"/>
    <w:rsid w:val="00F330BD"/>
    <w:rsid w:val="00F35D7C"/>
    <w:rsid w:val="00F46344"/>
    <w:rsid w:val="00F54165"/>
    <w:rsid w:val="00F560A6"/>
    <w:rsid w:val="00F65552"/>
    <w:rsid w:val="00F700C9"/>
    <w:rsid w:val="00F702B3"/>
    <w:rsid w:val="00F76B1F"/>
    <w:rsid w:val="00F943F1"/>
    <w:rsid w:val="00FC10EA"/>
    <w:rsid w:val="00FD52CE"/>
    <w:rsid w:val="00FF6C54"/>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63881520"/>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34" w:unhideWhenUsed="0" w:qFormat="1"/>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1D00DB"/>
    <w:pPr>
      <w:spacing w:line="360" w:lineRule="auto"/>
    </w:pPr>
    <w:rPr>
      <w:rFonts w:ascii="Arial" w:hAnsi="Arial" w:cs="Arial"/>
      <w:sz w:val="24"/>
      <w:szCs w:val="24"/>
      <w:lang w:eastAsia="en-US" w:bidi="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zeile">
    <w:name w:val="footer"/>
    <w:basedOn w:val="Standard"/>
    <w:link w:val="FuzeileZeichen"/>
    <w:uiPriority w:val="99"/>
    <w:unhideWhenUsed/>
    <w:rsid w:val="001D00DB"/>
    <w:pPr>
      <w:tabs>
        <w:tab w:val="center" w:pos="4536"/>
        <w:tab w:val="right" w:pos="9072"/>
      </w:tabs>
      <w:spacing w:line="240" w:lineRule="auto"/>
    </w:pPr>
  </w:style>
  <w:style w:type="character" w:customStyle="1" w:styleId="FuzeileZeichen">
    <w:name w:val="Fußzeile Zeichen"/>
    <w:link w:val="Fuzeile"/>
    <w:uiPriority w:val="99"/>
    <w:rsid w:val="001D00DB"/>
    <w:rPr>
      <w:rFonts w:ascii="Arial" w:eastAsia="Calibri" w:hAnsi="Arial" w:cs="Arial"/>
      <w:sz w:val="24"/>
      <w:szCs w:val="24"/>
      <w:lang w:bidi="en-US"/>
    </w:rPr>
  </w:style>
  <w:style w:type="paragraph" w:styleId="Kopfzeile">
    <w:name w:val="header"/>
    <w:basedOn w:val="Standard"/>
    <w:link w:val="KopfzeileZeichen"/>
    <w:uiPriority w:val="99"/>
    <w:unhideWhenUsed/>
    <w:rsid w:val="00AB627D"/>
    <w:pPr>
      <w:tabs>
        <w:tab w:val="center" w:pos="4536"/>
        <w:tab w:val="right" w:pos="9072"/>
      </w:tabs>
    </w:pPr>
  </w:style>
  <w:style w:type="character" w:customStyle="1" w:styleId="KopfzeileZeichen">
    <w:name w:val="Kopfzeile Zeichen"/>
    <w:link w:val="Kopfzeile"/>
    <w:uiPriority w:val="99"/>
    <w:rsid w:val="00AB627D"/>
    <w:rPr>
      <w:rFonts w:ascii="Arial" w:hAnsi="Arial" w:cs="Arial"/>
      <w:sz w:val="24"/>
      <w:szCs w:val="24"/>
      <w:lang w:eastAsia="en-US" w:bidi="en-US"/>
    </w:rPr>
  </w:style>
  <w:style w:type="character" w:styleId="Link">
    <w:name w:val="Hyperlink"/>
    <w:uiPriority w:val="99"/>
    <w:semiHidden/>
    <w:unhideWhenUsed/>
    <w:rsid w:val="007F5449"/>
    <w:rPr>
      <w:color w:val="0000FF"/>
      <w:u w:val="single"/>
    </w:rPr>
  </w:style>
  <w:style w:type="paragraph" w:styleId="Sprechblasentext">
    <w:name w:val="Balloon Text"/>
    <w:basedOn w:val="Standard"/>
    <w:link w:val="SprechblasentextZeichen"/>
    <w:uiPriority w:val="99"/>
    <w:semiHidden/>
    <w:unhideWhenUsed/>
    <w:rsid w:val="003452A5"/>
    <w:pPr>
      <w:spacing w:line="240" w:lineRule="auto"/>
    </w:pPr>
    <w:rPr>
      <w:rFonts w:ascii="Lucida Grande" w:hAnsi="Lucida Grande" w:cs="Lucida Grande"/>
      <w:sz w:val="18"/>
      <w:szCs w:val="18"/>
    </w:rPr>
  </w:style>
  <w:style w:type="character" w:customStyle="1" w:styleId="SprechblasentextZeichen">
    <w:name w:val="Sprechblasentext Zeichen"/>
    <w:basedOn w:val="Absatzstandardschriftart"/>
    <w:link w:val="Sprechblasentext"/>
    <w:uiPriority w:val="99"/>
    <w:semiHidden/>
    <w:rsid w:val="003452A5"/>
    <w:rPr>
      <w:rFonts w:ascii="Lucida Grande" w:hAnsi="Lucida Grande" w:cs="Lucida Grande"/>
      <w:sz w:val="18"/>
      <w:szCs w:val="18"/>
      <w:lang w:eastAsia="en-US" w:bidi="en-US"/>
    </w:rPr>
  </w:style>
  <w:style w:type="character" w:styleId="Kommentarzeichen">
    <w:name w:val="annotation reference"/>
    <w:basedOn w:val="Absatzstandardschriftart"/>
    <w:uiPriority w:val="99"/>
    <w:semiHidden/>
    <w:unhideWhenUsed/>
    <w:rsid w:val="00940E1D"/>
    <w:rPr>
      <w:sz w:val="18"/>
      <w:szCs w:val="18"/>
    </w:rPr>
  </w:style>
  <w:style w:type="paragraph" w:styleId="Kommentartext">
    <w:name w:val="annotation text"/>
    <w:basedOn w:val="Standard"/>
    <w:link w:val="KommentartextZeichen"/>
    <w:uiPriority w:val="99"/>
    <w:semiHidden/>
    <w:unhideWhenUsed/>
    <w:rsid w:val="00940E1D"/>
    <w:pPr>
      <w:spacing w:line="240" w:lineRule="auto"/>
    </w:pPr>
  </w:style>
  <w:style w:type="character" w:customStyle="1" w:styleId="KommentartextZeichen">
    <w:name w:val="Kommentartext Zeichen"/>
    <w:basedOn w:val="Absatzstandardschriftart"/>
    <w:link w:val="Kommentartext"/>
    <w:uiPriority w:val="99"/>
    <w:semiHidden/>
    <w:rsid w:val="00940E1D"/>
    <w:rPr>
      <w:rFonts w:ascii="Arial" w:hAnsi="Arial" w:cs="Arial"/>
      <w:sz w:val="24"/>
      <w:szCs w:val="24"/>
      <w:lang w:eastAsia="en-US" w:bidi="en-US"/>
    </w:rPr>
  </w:style>
  <w:style w:type="paragraph" w:styleId="Kommentarthema">
    <w:name w:val="annotation subject"/>
    <w:basedOn w:val="Kommentartext"/>
    <w:next w:val="Kommentartext"/>
    <w:link w:val="KommentarthemaZeichen"/>
    <w:uiPriority w:val="99"/>
    <w:semiHidden/>
    <w:unhideWhenUsed/>
    <w:rsid w:val="00940E1D"/>
    <w:rPr>
      <w:b/>
      <w:bCs/>
      <w:sz w:val="20"/>
      <w:szCs w:val="20"/>
    </w:rPr>
  </w:style>
  <w:style w:type="character" w:customStyle="1" w:styleId="KommentarthemaZeichen">
    <w:name w:val="Kommentarthema Zeichen"/>
    <w:basedOn w:val="KommentartextZeichen"/>
    <w:link w:val="Kommentarthema"/>
    <w:uiPriority w:val="99"/>
    <w:semiHidden/>
    <w:rsid w:val="00940E1D"/>
    <w:rPr>
      <w:rFonts w:ascii="Arial" w:hAnsi="Arial" w:cs="Arial"/>
      <w:b/>
      <w:bCs/>
      <w:sz w:val="24"/>
      <w:szCs w:val="24"/>
      <w:lang w:eastAsia="en-US" w:bidi="en-US"/>
    </w:rPr>
  </w:style>
  <w:style w:type="paragraph" w:styleId="Listenabsatz">
    <w:name w:val="List Paragraph"/>
    <w:basedOn w:val="Standard"/>
    <w:uiPriority w:val="34"/>
    <w:qFormat/>
    <w:rsid w:val="001000BE"/>
    <w:pPr>
      <w:spacing w:line="240" w:lineRule="auto"/>
      <w:ind w:left="720"/>
      <w:contextualSpacing/>
    </w:pPr>
    <w:rPr>
      <w:rFonts w:asciiTheme="minorHAnsi" w:eastAsiaTheme="minorEastAsia" w:hAnsiTheme="minorHAnsi" w:cstheme="minorBidi"/>
      <w:lang w:eastAsia="de-DE" w:bidi="ar-SA"/>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34" w:unhideWhenUsed="0" w:qFormat="1"/>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1D00DB"/>
    <w:pPr>
      <w:spacing w:line="360" w:lineRule="auto"/>
    </w:pPr>
    <w:rPr>
      <w:rFonts w:ascii="Arial" w:hAnsi="Arial" w:cs="Arial"/>
      <w:sz w:val="24"/>
      <w:szCs w:val="24"/>
      <w:lang w:eastAsia="en-US" w:bidi="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zeile">
    <w:name w:val="footer"/>
    <w:basedOn w:val="Standard"/>
    <w:link w:val="FuzeileZeichen"/>
    <w:uiPriority w:val="99"/>
    <w:unhideWhenUsed/>
    <w:rsid w:val="001D00DB"/>
    <w:pPr>
      <w:tabs>
        <w:tab w:val="center" w:pos="4536"/>
        <w:tab w:val="right" w:pos="9072"/>
      </w:tabs>
      <w:spacing w:line="240" w:lineRule="auto"/>
    </w:pPr>
  </w:style>
  <w:style w:type="character" w:customStyle="1" w:styleId="FuzeileZeichen">
    <w:name w:val="Fußzeile Zeichen"/>
    <w:link w:val="Fuzeile"/>
    <w:uiPriority w:val="99"/>
    <w:rsid w:val="001D00DB"/>
    <w:rPr>
      <w:rFonts w:ascii="Arial" w:eastAsia="Calibri" w:hAnsi="Arial" w:cs="Arial"/>
      <w:sz w:val="24"/>
      <w:szCs w:val="24"/>
      <w:lang w:bidi="en-US"/>
    </w:rPr>
  </w:style>
  <w:style w:type="paragraph" w:styleId="Kopfzeile">
    <w:name w:val="header"/>
    <w:basedOn w:val="Standard"/>
    <w:link w:val="KopfzeileZeichen"/>
    <w:uiPriority w:val="99"/>
    <w:unhideWhenUsed/>
    <w:rsid w:val="00AB627D"/>
    <w:pPr>
      <w:tabs>
        <w:tab w:val="center" w:pos="4536"/>
        <w:tab w:val="right" w:pos="9072"/>
      </w:tabs>
    </w:pPr>
  </w:style>
  <w:style w:type="character" w:customStyle="1" w:styleId="KopfzeileZeichen">
    <w:name w:val="Kopfzeile Zeichen"/>
    <w:link w:val="Kopfzeile"/>
    <w:uiPriority w:val="99"/>
    <w:rsid w:val="00AB627D"/>
    <w:rPr>
      <w:rFonts w:ascii="Arial" w:hAnsi="Arial" w:cs="Arial"/>
      <w:sz w:val="24"/>
      <w:szCs w:val="24"/>
      <w:lang w:eastAsia="en-US" w:bidi="en-US"/>
    </w:rPr>
  </w:style>
  <w:style w:type="character" w:styleId="Link">
    <w:name w:val="Hyperlink"/>
    <w:uiPriority w:val="99"/>
    <w:semiHidden/>
    <w:unhideWhenUsed/>
    <w:rsid w:val="007F5449"/>
    <w:rPr>
      <w:color w:val="0000FF"/>
      <w:u w:val="single"/>
    </w:rPr>
  </w:style>
  <w:style w:type="paragraph" w:styleId="Sprechblasentext">
    <w:name w:val="Balloon Text"/>
    <w:basedOn w:val="Standard"/>
    <w:link w:val="SprechblasentextZeichen"/>
    <w:uiPriority w:val="99"/>
    <w:semiHidden/>
    <w:unhideWhenUsed/>
    <w:rsid w:val="003452A5"/>
    <w:pPr>
      <w:spacing w:line="240" w:lineRule="auto"/>
    </w:pPr>
    <w:rPr>
      <w:rFonts w:ascii="Lucida Grande" w:hAnsi="Lucida Grande" w:cs="Lucida Grande"/>
      <w:sz w:val="18"/>
      <w:szCs w:val="18"/>
    </w:rPr>
  </w:style>
  <w:style w:type="character" w:customStyle="1" w:styleId="SprechblasentextZeichen">
    <w:name w:val="Sprechblasentext Zeichen"/>
    <w:basedOn w:val="Absatzstandardschriftart"/>
    <w:link w:val="Sprechblasentext"/>
    <w:uiPriority w:val="99"/>
    <w:semiHidden/>
    <w:rsid w:val="003452A5"/>
    <w:rPr>
      <w:rFonts w:ascii="Lucida Grande" w:hAnsi="Lucida Grande" w:cs="Lucida Grande"/>
      <w:sz w:val="18"/>
      <w:szCs w:val="18"/>
      <w:lang w:eastAsia="en-US" w:bidi="en-US"/>
    </w:rPr>
  </w:style>
  <w:style w:type="character" w:styleId="Kommentarzeichen">
    <w:name w:val="annotation reference"/>
    <w:basedOn w:val="Absatzstandardschriftart"/>
    <w:uiPriority w:val="99"/>
    <w:semiHidden/>
    <w:unhideWhenUsed/>
    <w:rsid w:val="00940E1D"/>
    <w:rPr>
      <w:sz w:val="18"/>
      <w:szCs w:val="18"/>
    </w:rPr>
  </w:style>
  <w:style w:type="paragraph" w:styleId="Kommentartext">
    <w:name w:val="annotation text"/>
    <w:basedOn w:val="Standard"/>
    <w:link w:val="KommentartextZeichen"/>
    <w:uiPriority w:val="99"/>
    <w:semiHidden/>
    <w:unhideWhenUsed/>
    <w:rsid w:val="00940E1D"/>
    <w:pPr>
      <w:spacing w:line="240" w:lineRule="auto"/>
    </w:pPr>
  </w:style>
  <w:style w:type="character" w:customStyle="1" w:styleId="KommentartextZeichen">
    <w:name w:val="Kommentartext Zeichen"/>
    <w:basedOn w:val="Absatzstandardschriftart"/>
    <w:link w:val="Kommentartext"/>
    <w:uiPriority w:val="99"/>
    <w:semiHidden/>
    <w:rsid w:val="00940E1D"/>
    <w:rPr>
      <w:rFonts w:ascii="Arial" w:hAnsi="Arial" w:cs="Arial"/>
      <w:sz w:val="24"/>
      <w:szCs w:val="24"/>
      <w:lang w:eastAsia="en-US" w:bidi="en-US"/>
    </w:rPr>
  </w:style>
  <w:style w:type="paragraph" w:styleId="Kommentarthema">
    <w:name w:val="annotation subject"/>
    <w:basedOn w:val="Kommentartext"/>
    <w:next w:val="Kommentartext"/>
    <w:link w:val="KommentarthemaZeichen"/>
    <w:uiPriority w:val="99"/>
    <w:semiHidden/>
    <w:unhideWhenUsed/>
    <w:rsid w:val="00940E1D"/>
    <w:rPr>
      <w:b/>
      <w:bCs/>
      <w:sz w:val="20"/>
      <w:szCs w:val="20"/>
    </w:rPr>
  </w:style>
  <w:style w:type="character" w:customStyle="1" w:styleId="KommentarthemaZeichen">
    <w:name w:val="Kommentarthema Zeichen"/>
    <w:basedOn w:val="KommentartextZeichen"/>
    <w:link w:val="Kommentarthema"/>
    <w:uiPriority w:val="99"/>
    <w:semiHidden/>
    <w:rsid w:val="00940E1D"/>
    <w:rPr>
      <w:rFonts w:ascii="Arial" w:hAnsi="Arial" w:cs="Arial"/>
      <w:b/>
      <w:bCs/>
      <w:sz w:val="24"/>
      <w:szCs w:val="24"/>
      <w:lang w:eastAsia="en-US" w:bidi="en-US"/>
    </w:rPr>
  </w:style>
  <w:style w:type="paragraph" w:styleId="Listenabsatz">
    <w:name w:val="List Paragraph"/>
    <w:basedOn w:val="Standard"/>
    <w:uiPriority w:val="34"/>
    <w:qFormat/>
    <w:rsid w:val="001000BE"/>
    <w:pPr>
      <w:spacing w:line="240" w:lineRule="auto"/>
      <w:ind w:left="720"/>
      <w:contextualSpacing/>
    </w:pPr>
    <w:rPr>
      <w:rFonts w:asciiTheme="minorHAnsi" w:eastAsiaTheme="minorEastAsia" w:hAnsiTheme="minorHAnsi" w:cstheme="minorBidi"/>
      <w:lang w:eastAsia="de-DE"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13676547">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470</Words>
  <Characters>2963</Characters>
  <Application>Microsoft Macintosh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
    </vt:vector>
  </TitlesOfParts>
  <Company>HP</Company>
  <LinksUpToDate>false</LinksUpToDate>
  <CharactersWithSpaces>3427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Alja-Claire Dufhues</dc:creator>
  <cp:lastModifiedBy>Anja Nazemi</cp:lastModifiedBy>
  <cp:revision>4</cp:revision>
  <cp:lastPrinted>2015-08-18T10:24:00Z</cp:lastPrinted>
  <dcterms:created xsi:type="dcterms:W3CDTF">2015-09-02T08:30:00Z</dcterms:created>
  <dcterms:modified xsi:type="dcterms:W3CDTF">2015-09-02T08:45:00Z</dcterms:modified>
</cp:coreProperties>
</file>